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 xml:space="preserve">Дело № </w:t>
      </w:r>
      <w:r w:rsidRPr="00864DD4" w:rsidR="00864DD4">
        <w:rPr>
          <w:sz w:val="20"/>
          <w:szCs w:val="20"/>
          <w:lang w:eastAsia="ar-SA"/>
        </w:rPr>
        <w:t>5-280-2001/2026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      </w:t>
      </w:r>
      <w:r w:rsidRPr="00864DD4">
        <w:rPr>
          <w:sz w:val="25"/>
          <w:szCs w:val="25"/>
          <w:lang w:eastAsia="ar-SA"/>
        </w:rPr>
        <w:t xml:space="preserve">21 марта 2026 </w:t>
      </w:r>
      <w:r w:rsidRPr="00783513">
        <w:rPr>
          <w:sz w:val="25"/>
          <w:szCs w:val="25"/>
          <w:lang w:eastAsia="ar-SA"/>
        </w:rPr>
        <w:t xml:space="preserve">года        </w:t>
      </w:r>
      <w:r w:rsidRPr="00783513">
        <w:rPr>
          <w:sz w:val="25"/>
          <w:szCs w:val="25"/>
          <w:lang w:eastAsia="ar-SA"/>
        </w:rPr>
        <w:t xml:space="preserve">                                                                     </w:t>
      </w:r>
      <w:r>
        <w:rPr>
          <w:sz w:val="25"/>
          <w:szCs w:val="25"/>
          <w:lang w:eastAsia="ar-SA"/>
        </w:rPr>
        <w:t xml:space="preserve">     </w:t>
      </w:r>
      <w:r w:rsidR="00041FE5">
        <w:rPr>
          <w:sz w:val="25"/>
          <w:szCs w:val="25"/>
          <w:lang w:eastAsia="ar-SA"/>
        </w:rPr>
        <w:t xml:space="preserve">   </w:t>
      </w:r>
      <w:r w:rsidR="000D7424">
        <w:rPr>
          <w:sz w:val="25"/>
          <w:szCs w:val="25"/>
          <w:lang w:eastAsia="ar-SA"/>
        </w:rPr>
        <w:t xml:space="preserve">    </w:t>
      </w:r>
      <w:r w:rsidRPr="00783513">
        <w:rPr>
          <w:sz w:val="25"/>
          <w:szCs w:val="25"/>
          <w:lang w:eastAsia="ar-SA"/>
        </w:rPr>
        <w:t xml:space="preserve"> город Нефтеюганск</w:t>
      </w: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783513">
        <w:rPr>
          <w:sz w:val="25"/>
          <w:szCs w:val="25"/>
          <w:lang w:eastAsia="ar-SA"/>
        </w:rPr>
        <w:tab/>
        <w:t xml:space="preserve">Мировой судья судебного участка № 3 </w:t>
      </w:r>
      <w:r w:rsidRPr="00783513">
        <w:rPr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783513">
        <w:rPr>
          <w:sz w:val="25"/>
          <w:szCs w:val="25"/>
          <w:lang w:eastAsia="ar-SA"/>
        </w:rPr>
        <w:t>Агзямова</w:t>
      </w:r>
      <w:r w:rsidRPr="00783513">
        <w:rPr>
          <w:sz w:val="25"/>
          <w:szCs w:val="25"/>
          <w:lang w:eastAsia="ar-SA"/>
        </w:rPr>
        <w:t xml:space="preserve"> Р.В. (628309, ХМАО-Югра, г. Нефтеюганск, 1 </w:t>
      </w:r>
      <w:r w:rsidRPr="00783513">
        <w:rPr>
          <w:sz w:val="25"/>
          <w:szCs w:val="25"/>
          <w:lang w:eastAsia="ar-SA"/>
        </w:rPr>
        <w:t>мкр</w:t>
      </w:r>
      <w:r w:rsidRPr="00783513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4A3882" w:rsidP="004A3882">
      <w:pPr>
        <w:widowControl w:val="0"/>
        <w:tabs>
          <w:tab w:val="left" w:pos="426"/>
        </w:tabs>
        <w:ind w:left="426"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Абдужабборова</w:t>
      </w:r>
      <w:r>
        <w:rPr>
          <w:sz w:val="25"/>
          <w:szCs w:val="25"/>
          <w:lang w:eastAsia="ar-SA"/>
        </w:rPr>
        <w:t xml:space="preserve"> Х.</w:t>
      </w:r>
      <w:r w:rsidRPr="00864DD4">
        <w:rPr>
          <w:sz w:val="25"/>
          <w:szCs w:val="25"/>
          <w:lang w:eastAsia="ar-SA"/>
        </w:rPr>
        <w:t>А</w:t>
      </w:r>
      <w:r>
        <w:rPr>
          <w:sz w:val="25"/>
          <w:szCs w:val="25"/>
          <w:lang w:eastAsia="ar-SA"/>
        </w:rPr>
        <w:t>.</w:t>
      </w:r>
      <w:r w:rsidRPr="00864DD4">
        <w:rPr>
          <w:sz w:val="25"/>
          <w:szCs w:val="25"/>
          <w:lang w:eastAsia="ar-SA"/>
        </w:rPr>
        <w:t xml:space="preserve">, </w:t>
      </w:r>
      <w:r>
        <w:rPr>
          <w:sz w:val="25"/>
          <w:szCs w:val="25"/>
          <w:lang w:eastAsia="ar-SA"/>
        </w:rPr>
        <w:t>* года рождения, уроженца *</w:t>
      </w:r>
      <w:r w:rsidRPr="00864DD4">
        <w:rPr>
          <w:sz w:val="25"/>
          <w:szCs w:val="25"/>
          <w:lang w:eastAsia="ar-SA"/>
        </w:rPr>
        <w:t>, неработающего, зарегистрированного и проживающего по адресу:</w:t>
      </w:r>
      <w:r>
        <w:rPr>
          <w:sz w:val="25"/>
          <w:szCs w:val="25"/>
          <w:lang w:eastAsia="ar-SA"/>
        </w:rPr>
        <w:t xml:space="preserve"> *</w:t>
      </w:r>
      <w:r w:rsidRPr="00864DD4">
        <w:rPr>
          <w:sz w:val="25"/>
          <w:szCs w:val="25"/>
          <w:lang w:eastAsia="ar-SA"/>
        </w:rPr>
        <w:t>, паспорт иностранного гражданина:</w:t>
      </w:r>
      <w:r>
        <w:rPr>
          <w:sz w:val="25"/>
          <w:szCs w:val="25"/>
          <w:lang w:eastAsia="ar-SA"/>
        </w:rPr>
        <w:t xml:space="preserve"> *</w:t>
      </w:r>
      <w:r w:rsidRPr="004A3882">
        <w:rPr>
          <w:sz w:val="25"/>
          <w:szCs w:val="25"/>
          <w:lang w:eastAsia="ar-SA"/>
        </w:rPr>
        <w:t>,</w:t>
      </w:r>
      <w:r w:rsidR="003F0C5A">
        <w:rPr>
          <w:sz w:val="25"/>
          <w:szCs w:val="25"/>
          <w:lang w:eastAsia="ar-SA"/>
        </w:rPr>
        <w:t xml:space="preserve"> </w:t>
      </w:r>
    </w:p>
    <w:p w:rsidR="00820FF9" w:rsidRPr="00C351D6" w:rsidP="004A3882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  <w:r w:rsidRPr="00C351D6">
        <w:rPr>
          <w:sz w:val="25"/>
          <w:szCs w:val="25"/>
        </w:rPr>
        <w:t>УСТАНОВИЛ:</w:t>
      </w: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864DD4">
        <w:rPr>
          <w:bCs/>
          <w:sz w:val="25"/>
          <w:szCs w:val="25"/>
        </w:rPr>
        <w:t>20.03.2026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864DD4">
        <w:rPr>
          <w:bCs/>
          <w:sz w:val="25"/>
          <w:szCs w:val="25"/>
        </w:rPr>
        <w:t>23</w:t>
      </w:r>
      <w:r w:rsidRPr="00C351D6" w:rsidR="000E265A">
        <w:rPr>
          <w:bCs/>
          <w:sz w:val="25"/>
          <w:szCs w:val="25"/>
        </w:rPr>
        <w:t>:</w:t>
      </w:r>
      <w:r w:rsidR="00864DD4">
        <w:rPr>
          <w:bCs/>
          <w:sz w:val="25"/>
          <w:szCs w:val="25"/>
        </w:rPr>
        <w:t>2</w:t>
      </w:r>
      <w:r w:rsidR="00047561">
        <w:rPr>
          <w:bCs/>
          <w:sz w:val="25"/>
          <w:szCs w:val="25"/>
        </w:rPr>
        <w:t>0</w:t>
      </w:r>
      <w:r w:rsidRPr="00C351D6" w:rsidR="000E265A">
        <w:rPr>
          <w:bCs/>
          <w:sz w:val="25"/>
          <w:szCs w:val="25"/>
        </w:rPr>
        <w:t xml:space="preserve"> </w:t>
      </w:r>
      <w:r w:rsidRPr="00864DD4" w:rsidR="00864DD4">
        <w:rPr>
          <w:sz w:val="25"/>
          <w:szCs w:val="25"/>
          <w:lang w:eastAsia="ar-SA"/>
        </w:rPr>
        <w:t>Абдужабборов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 w:rsidR="000652FB">
        <w:rPr>
          <w:sz w:val="25"/>
          <w:szCs w:val="25"/>
        </w:rPr>
        <w:t xml:space="preserve"> </w:t>
      </w:r>
      <w:r w:rsidRPr="008E599A" w:rsidR="008E599A">
        <w:rPr>
          <w:sz w:val="25"/>
          <w:szCs w:val="25"/>
        </w:rPr>
        <w:t>находился</w:t>
      </w:r>
      <w:r w:rsidR="004A3882">
        <w:rPr>
          <w:sz w:val="25"/>
          <w:szCs w:val="25"/>
        </w:rPr>
        <w:t xml:space="preserve"> </w:t>
      </w:r>
      <w:r w:rsidR="00837F6E">
        <w:rPr>
          <w:sz w:val="25"/>
          <w:szCs w:val="25"/>
        </w:rPr>
        <w:t xml:space="preserve">возле </w:t>
      </w:r>
      <w:r w:rsidR="00864DD4">
        <w:rPr>
          <w:sz w:val="25"/>
          <w:szCs w:val="25"/>
        </w:rPr>
        <w:t>строения</w:t>
      </w:r>
      <w:r w:rsidR="00837F6E">
        <w:rPr>
          <w:sz w:val="25"/>
          <w:szCs w:val="25"/>
        </w:rPr>
        <w:t xml:space="preserve"> № </w:t>
      </w:r>
      <w:r w:rsidR="00864DD4">
        <w:rPr>
          <w:sz w:val="25"/>
          <w:szCs w:val="25"/>
        </w:rPr>
        <w:t>5/1</w:t>
      </w:r>
      <w:r w:rsidR="003F0C5A">
        <w:rPr>
          <w:sz w:val="25"/>
          <w:szCs w:val="25"/>
        </w:rPr>
        <w:t xml:space="preserve">, </w:t>
      </w:r>
      <w:r w:rsidR="004A3882">
        <w:rPr>
          <w:sz w:val="25"/>
          <w:szCs w:val="25"/>
        </w:rPr>
        <w:t>расположенно</w:t>
      </w:r>
      <w:r w:rsidR="00837F6E">
        <w:rPr>
          <w:sz w:val="25"/>
          <w:szCs w:val="25"/>
        </w:rPr>
        <w:t>го</w:t>
      </w:r>
      <w:r w:rsidR="004A3882">
        <w:rPr>
          <w:sz w:val="25"/>
          <w:szCs w:val="25"/>
        </w:rPr>
        <w:t xml:space="preserve"> в </w:t>
      </w:r>
      <w:r w:rsidR="00864DD4">
        <w:rPr>
          <w:sz w:val="25"/>
          <w:szCs w:val="25"/>
        </w:rPr>
        <w:t>2</w:t>
      </w:r>
      <w:r w:rsidR="004A3882">
        <w:rPr>
          <w:sz w:val="25"/>
          <w:szCs w:val="25"/>
        </w:rPr>
        <w:t xml:space="preserve"> </w:t>
      </w:r>
      <w:r w:rsidR="004A3882">
        <w:rPr>
          <w:sz w:val="25"/>
          <w:szCs w:val="25"/>
        </w:rPr>
        <w:t>мкр</w:t>
      </w:r>
      <w:r w:rsidR="004A3882">
        <w:rPr>
          <w:sz w:val="25"/>
          <w:szCs w:val="25"/>
        </w:rPr>
        <w:t xml:space="preserve">. г. Нефтеюганска,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="00BC7634">
        <w:rPr>
          <w:bCs/>
          <w:sz w:val="25"/>
          <w:szCs w:val="25"/>
        </w:rPr>
        <w:t xml:space="preserve">шаткая походка, </w:t>
      </w:r>
      <w:r w:rsidRPr="00047561" w:rsidR="00047561">
        <w:rPr>
          <w:bCs/>
          <w:sz w:val="25"/>
          <w:szCs w:val="25"/>
        </w:rPr>
        <w:t xml:space="preserve">координация движений была нарушена, </w:t>
      </w:r>
      <w:r w:rsidR="000D7424">
        <w:rPr>
          <w:bCs/>
          <w:sz w:val="25"/>
          <w:szCs w:val="25"/>
        </w:rPr>
        <w:t>неопрятный внешний вид, а именно:</w:t>
      </w:r>
      <w:r w:rsidR="00D93B2D">
        <w:rPr>
          <w:bCs/>
          <w:sz w:val="25"/>
          <w:szCs w:val="25"/>
        </w:rPr>
        <w:t xml:space="preserve"> </w:t>
      </w:r>
      <w:r w:rsidR="00837F6E">
        <w:rPr>
          <w:bCs/>
          <w:sz w:val="25"/>
          <w:szCs w:val="25"/>
        </w:rPr>
        <w:t>верхняя одежда</w:t>
      </w:r>
      <w:r w:rsidR="003F0C5A">
        <w:rPr>
          <w:bCs/>
          <w:sz w:val="25"/>
          <w:szCs w:val="25"/>
        </w:rPr>
        <w:t xml:space="preserve"> </w:t>
      </w:r>
      <w:r w:rsidR="00047561">
        <w:rPr>
          <w:bCs/>
          <w:sz w:val="25"/>
          <w:szCs w:val="25"/>
        </w:rPr>
        <w:t xml:space="preserve">была </w:t>
      </w:r>
      <w:r w:rsidR="00864DD4">
        <w:rPr>
          <w:bCs/>
          <w:sz w:val="25"/>
          <w:szCs w:val="25"/>
        </w:rPr>
        <w:t xml:space="preserve">испачкана </w:t>
      </w:r>
      <w:r w:rsidR="00AA1A3B">
        <w:rPr>
          <w:bCs/>
          <w:sz w:val="25"/>
          <w:szCs w:val="25"/>
        </w:rPr>
        <w:t xml:space="preserve">в </w:t>
      </w:r>
      <w:r w:rsidR="003F0C5A">
        <w:rPr>
          <w:bCs/>
          <w:sz w:val="25"/>
          <w:szCs w:val="25"/>
        </w:rPr>
        <w:t>гряз</w:t>
      </w:r>
      <w:r w:rsidR="00AA1A3B">
        <w:rPr>
          <w:bCs/>
          <w:sz w:val="25"/>
          <w:szCs w:val="25"/>
        </w:rPr>
        <w:t>и</w:t>
      </w:r>
      <w:r w:rsidR="00E32BCA">
        <w:rPr>
          <w:bCs/>
          <w:sz w:val="25"/>
          <w:szCs w:val="25"/>
        </w:rPr>
        <w:t xml:space="preserve">, </w:t>
      </w:r>
      <w:r w:rsidRPr="00E32BCA" w:rsidR="00E32BCA">
        <w:rPr>
          <w:bCs/>
          <w:sz w:val="25"/>
          <w:szCs w:val="25"/>
        </w:rPr>
        <w:t xml:space="preserve">из полости рта исходил </w:t>
      </w:r>
      <w:r w:rsidR="0013564F">
        <w:rPr>
          <w:bCs/>
          <w:sz w:val="25"/>
          <w:szCs w:val="25"/>
        </w:rPr>
        <w:t>резкий запах алкоголя</w:t>
      </w:r>
      <w:r w:rsidR="00E32BCA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Pr="00864DD4" w:rsidR="00864DD4">
        <w:rPr>
          <w:sz w:val="25"/>
          <w:szCs w:val="25"/>
          <w:lang w:eastAsia="ar-SA"/>
        </w:rPr>
        <w:t>Абдужабборов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 w:rsidR="000E265A">
        <w:rPr>
          <w:sz w:val="25"/>
          <w:szCs w:val="25"/>
        </w:rPr>
        <w:t>признал событие и вину в совершении а</w:t>
      </w:r>
      <w:r w:rsidR="00864DD4">
        <w:rPr>
          <w:sz w:val="25"/>
          <w:szCs w:val="25"/>
        </w:rPr>
        <w:t>дминистративного правонарушения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Pr="00864DD4" w:rsidR="00864DD4">
        <w:rPr>
          <w:sz w:val="25"/>
          <w:szCs w:val="25"/>
          <w:lang w:eastAsia="ar-SA"/>
        </w:rPr>
        <w:t>Абдужабборов</w:t>
      </w:r>
      <w:r w:rsidR="00864DD4">
        <w:rPr>
          <w:sz w:val="25"/>
          <w:szCs w:val="25"/>
          <w:lang w:eastAsia="ar-SA"/>
        </w:rPr>
        <w:t>а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Pr="00864DD4" w:rsidR="00864DD4">
        <w:rPr>
          <w:sz w:val="25"/>
          <w:szCs w:val="25"/>
          <w:lang w:eastAsia="ar-SA"/>
        </w:rPr>
        <w:t>Абдужабборова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628B3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административном правонарушении </w:t>
      </w:r>
      <w:r w:rsidR="00B35340">
        <w:rPr>
          <w:bCs/>
          <w:sz w:val="25"/>
          <w:szCs w:val="25"/>
        </w:rPr>
        <w:t>86</w:t>
      </w:r>
      <w:r w:rsidR="003F0C5A">
        <w:rPr>
          <w:bCs/>
          <w:sz w:val="25"/>
          <w:szCs w:val="25"/>
        </w:rPr>
        <w:t xml:space="preserve"> № </w:t>
      </w:r>
      <w:r w:rsidR="00864DD4">
        <w:rPr>
          <w:bCs/>
          <w:sz w:val="25"/>
          <w:szCs w:val="25"/>
        </w:rPr>
        <w:t>466888</w:t>
      </w:r>
      <w:r w:rsidR="00923BDA">
        <w:rPr>
          <w:bCs/>
          <w:sz w:val="25"/>
          <w:szCs w:val="25"/>
        </w:rPr>
        <w:t xml:space="preserve"> от </w:t>
      </w:r>
      <w:r w:rsidR="00864DD4">
        <w:rPr>
          <w:bCs/>
          <w:sz w:val="25"/>
          <w:szCs w:val="25"/>
        </w:rPr>
        <w:t>21.03.2026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Pr="00864DD4" w:rsidR="00864DD4">
        <w:rPr>
          <w:sz w:val="25"/>
          <w:szCs w:val="25"/>
          <w:lang w:eastAsia="ar-SA"/>
        </w:rPr>
        <w:t>Абдужабборов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 w:rsidR="00A5313B">
        <w:rPr>
          <w:sz w:val="25"/>
          <w:szCs w:val="25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864DD4" w:rsidR="00864DD4">
        <w:rPr>
          <w:bCs/>
          <w:sz w:val="25"/>
          <w:szCs w:val="25"/>
        </w:rPr>
        <w:t xml:space="preserve">20.03.2026 в 23:20 </w:t>
      </w:r>
      <w:r w:rsidRPr="00864DD4" w:rsidR="00864DD4">
        <w:rPr>
          <w:bCs/>
          <w:sz w:val="25"/>
          <w:szCs w:val="25"/>
        </w:rPr>
        <w:t>Абдужабборов</w:t>
      </w:r>
      <w:r w:rsidRPr="00864DD4" w:rsidR="00864DD4">
        <w:rPr>
          <w:bCs/>
          <w:sz w:val="25"/>
          <w:szCs w:val="25"/>
        </w:rPr>
        <w:t xml:space="preserve"> Х.А. находился возле строения № 5/1, расположенного в 2 </w:t>
      </w:r>
      <w:r w:rsidRPr="00864DD4" w:rsidR="00864DD4">
        <w:rPr>
          <w:bCs/>
          <w:sz w:val="25"/>
          <w:szCs w:val="25"/>
        </w:rPr>
        <w:t>мкр</w:t>
      </w:r>
      <w:r w:rsidRPr="00864DD4" w:rsidR="00864DD4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координация движений была нарушена, неопрятный внешний вид, а именно: верхняя одежда была испачкана в грязи,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F31B3F">
        <w:rPr>
          <w:color w:val="000000"/>
          <w:sz w:val="25"/>
          <w:szCs w:val="25"/>
          <w:lang w:bidi="ru-RU"/>
        </w:rPr>
        <w:tab/>
        <w:t xml:space="preserve">- актом медицинского освидетельствования на состояние опьянения № </w:t>
      </w:r>
      <w:r w:rsidR="00864DD4">
        <w:rPr>
          <w:color w:val="000000"/>
          <w:sz w:val="25"/>
          <w:szCs w:val="25"/>
          <w:lang w:bidi="ru-RU"/>
        </w:rPr>
        <w:t>123</w:t>
      </w:r>
      <w:r w:rsidRPr="00F31B3F">
        <w:rPr>
          <w:color w:val="000000"/>
          <w:sz w:val="25"/>
          <w:szCs w:val="25"/>
          <w:lang w:bidi="ru-RU"/>
        </w:rPr>
        <w:t xml:space="preserve"> от </w:t>
      </w:r>
      <w:r w:rsidRPr="00864DD4" w:rsidR="00864DD4">
        <w:rPr>
          <w:color w:val="000000"/>
          <w:sz w:val="25"/>
          <w:szCs w:val="25"/>
          <w:lang w:bidi="ru-RU"/>
        </w:rPr>
        <w:t>21.03.2026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047561">
        <w:rPr>
          <w:color w:val="000000"/>
          <w:sz w:val="25"/>
          <w:szCs w:val="25"/>
          <w:lang w:bidi="ru-RU"/>
        </w:rPr>
        <w:t>Божко В.С</w:t>
      </w:r>
      <w:r w:rsidR="004A3882">
        <w:rPr>
          <w:color w:val="000000"/>
          <w:sz w:val="25"/>
          <w:szCs w:val="25"/>
          <w:lang w:bidi="ru-RU"/>
        </w:rPr>
        <w:t>.</w:t>
      </w:r>
      <w:r w:rsidRPr="00F31B3F">
        <w:rPr>
          <w:color w:val="000000"/>
          <w:sz w:val="25"/>
          <w:szCs w:val="25"/>
          <w:lang w:bidi="ru-RU"/>
        </w:rPr>
        <w:t xml:space="preserve"> 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</w:t>
      </w:r>
      <w:r w:rsidRPr="006C75E1" w:rsidR="006C75E1">
        <w:rPr>
          <w:color w:val="000000"/>
          <w:sz w:val="25"/>
          <w:szCs w:val="25"/>
          <w:lang w:bidi="ru-RU"/>
        </w:rPr>
        <w:t xml:space="preserve">рапортом </w:t>
      </w:r>
      <w:r w:rsidR="00864DD4">
        <w:rPr>
          <w:color w:val="000000"/>
          <w:sz w:val="25"/>
          <w:szCs w:val="25"/>
          <w:lang w:bidi="ru-RU"/>
        </w:rPr>
        <w:t>ЗКВ № 2</w:t>
      </w:r>
      <w:r w:rsidR="00904D77">
        <w:rPr>
          <w:color w:val="000000"/>
          <w:sz w:val="25"/>
          <w:szCs w:val="25"/>
          <w:lang w:bidi="ru-RU"/>
        </w:rPr>
        <w:t xml:space="preserve"> </w:t>
      </w:r>
      <w:r w:rsidR="00C2103E">
        <w:rPr>
          <w:color w:val="000000"/>
          <w:sz w:val="25"/>
          <w:szCs w:val="25"/>
          <w:lang w:bidi="ru-RU"/>
        </w:rPr>
        <w:t>ОР</w:t>
      </w:r>
      <w:r w:rsidR="00047561">
        <w:rPr>
          <w:color w:val="000000"/>
          <w:sz w:val="25"/>
          <w:szCs w:val="25"/>
          <w:lang w:bidi="ru-RU"/>
        </w:rPr>
        <w:t xml:space="preserve"> </w:t>
      </w:r>
      <w:r w:rsidRPr="006C75E1" w:rsidR="006C75E1">
        <w:rPr>
          <w:color w:val="000000"/>
          <w:sz w:val="25"/>
          <w:szCs w:val="25"/>
          <w:lang w:bidi="ru-RU"/>
        </w:rPr>
        <w:t xml:space="preserve">ППСП ОМВД России по г. Нефтеюганску от </w:t>
      </w:r>
      <w:r w:rsidR="00864DD4">
        <w:rPr>
          <w:color w:val="000000"/>
          <w:sz w:val="25"/>
          <w:szCs w:val="25"/>
          <w:lang w:bidi="ru-RU"/>
        </w:rPr>
        <w:t>21.03.2026</w:t>
      </w:r>
      <w:r w:rsidRPr="008E599A">
        <w:rPr>
          <w:color w:val="000000"/>
          <w:sz w:val="25"/>
          <w:szCs w:val="25"/>
          <w:lang w:bidi="ru-RU"/>
        </w:rPr>
        <w:t>;</w:t>
      </w:r>
    </w:p>
    <w:p w:rsid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объяснениями </w:t>
      </w:r>
      <w:r w:rsidRPr="00864DD4" w:rsidR="00864DD4">
        <w:rPr>
          <w:sz w:val="25"/>
          <w:szCs w:val="25"/>
        </w:rPr>
        <w:t>Абдужабборова</w:t>
      </w:r>
      <w:r w:rsidRPr="00864DD4" w:rsidR="00864DD4">
        <w:rPr>
          <w:sz w:val="25"/>
          <w:szCs w:val="25"/>
        </w:rPr>
        <w:t xml:space="preserve"> Х.А</w:t>
      </w:r>
      <w:r w:rsidR="004A3882">
        <w:rPr>
          <w:sz w:val="25"/>
          <w:szCs w:val="25"/>
        </w:rPr>
        <w:t>.</w:t>
      </w:r>
      <w:r w:rsidRPr="00C351D6">
        <w:rPr>
          <w:sz w:val="25"/>
          <w:szCs w:val="25"/>
        </w:rPr>
        <w:t xml:space="preserve"> на отдельном бланке от </w:t>
      </w:r>
      <w:r w:rsidRPr="00864DD4" w:rsidR="00864DD4">
        <w:rPr>
          <w:sz w:val="25"/>
          <w:szCs w:val="25"/>
        </w:rPr>
        <w:t>21.03.2026</w:t>
      </w:r>
      <w:r w:rsidR="00864DD4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 согласии с протоколом, признании вины,</w:t>
      </w:r>
      <w:r w:rsidRPr="00C351D6">
        <w:rPr>
          <w:sz w:val="25"/>
          <w:szCs w:val="25"/>
        </w:rPr>
        <w:t xml:space="preserve"> которые им подтверждены в судебном заседании;</w:t>
      </w:r>
      <w:r w:rsidRPr="00C351D6">
        <w:rPr>
          <w:sz w:val="25"/>
          <w:szCs w:val="25"/>
        </w:rPr>
        <w:tab/>
      </w:r>
    </w:p>
    <w:p w:rsidR="003E2DC8" w:rsidRPr="00C351D6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F1277D">
        <w:rPr>
          <w:sz w:val="25"/>
          <w:szCs w:val="25"/>
        </w:rPr>
        <w:tab/>
        <w:t>- объяснения</w:t>
      </w:r>
      <w:r w:rsidR="000D7424">
        <w:rPr>
          <w:sz w:val="25"/>
          <w:szCs w:val="25"/>
        </w:rPr>
        <w:t>ми</w:t>
      </w:r>
      <w:r w:rsidRPr="00F1277D">
        <w:rPr>
          <w:sz w:val="25"/>
          <w:szCs w:val="25"/>
        </w:rPr>
        <w:t xml:space="preserve"> свидетеля от </w:t>
      </w:r>
      <w:r w:rsidRPr="00864DD4" w:rsidR="00864DD4">
        <w:rPr>
          <w:sz w:val="25"/>
          <w:szCs w:val="25"/>
        </w:rPr>
        <w:t>2</w:t>
      </w:r>
      <w:r w:rsidR="00864DD4">
        <w:rPr>
          <w:sz w:val="25"/>
          <w:szCs w:val="25"/>
        </w:rPr>
        <w:t>0</w:t>
      </w:r>
      <w:r w:rsidRPr="00864DD4" w:rsidR="00864DD4">
        <w:rPr>
          <w:sz w:val="25"/>
          <w:szCs w:val="25"/>
        </w:rPr>
        <w:t>.03.2026</w:t>
      </w:r>
      <w:r w:rsidRPr="00F1277D">
        <w:rPr>
          <w:sz w:val="25"/>
          <w:szCs w:val="25"/>
        </w:rPr>
        <w:t>;</w:t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</w:t>
      </w:r>
      <w:r w:rsidR="004739A9">
        <w:rPr>
          <w:bCs/>
          <w:sz w:val="25"/>
          <w:szCs w:val="25"/>
        </w:rPr>
        <w:t>лицо по учетам СООП.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87501C">
        <w:rPr>
          <w:color w:val="FF0000"/>
          <w:sz w:val="25"/>
          <w:szCs w:val="25"/>
        </w:rPr>
        <w:tab/>
      </w:r>
      <w:r w:rsidRPr="00C351D6" w:rsidR="0087501C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 w:rsidR="0087501C">
        <w:rPr>
          <w:sz w:val="25"/>
          <w:szCs w:val="25"/>
        </w:rPr>
        <w:t xml:space="preserve"> использования в качестве 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</w:t>
        </w:r>
        <w:r w:rsidRPr="00C351D6">
          <w:rPr>
            <w:bCs/>
            <w:sz w:val="25"/>
            <w:szCs w:val="25"/>
          </w:rPr>
          <w:t>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Pr="00864DD4" w:rsidR="00864DD4">
        <w:rPr>
          <w:sz w:val="25"/>
          <w:szCs w:val="25"/>
          <w:lang w:eastAsia="ar-SA"/>
        </w:rPr>
        <w:t>Абдужабборова</w:t>
      </w:r>
      <w:r w:rsidRPr="00864DD4" w:rsidR="00864DD4">
        <w:rPr>
          <w:sz w:val="25"/>
          <w:szCs w:val="25"/>
          <w:lang w:eastAsia="ar-SA"/>
        </w:rPr>
        <w:t xml:space="preserve"> Х.А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>по ст. 20.21 Кодекса Российской Федерации об админ</w:t>
      </w:r>
      <w:r w:rsidRPr="00C351D6">
        <w:rPr>
          <w:bCs/>
          <w:sz w:val="25"/>
          <w:szCs w:val="25"/>
        </w:rPr>
        <w:t>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</w:t>
      </w:r>
      <w:r w:rsidRPr="00C351D6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>
        <w:rPr>
          <w:color w:val="000000"/>
          <w:sz w:val="26"/>
          <w:szCs w:val="26"/>
        </w:rPr>
        <w:t xml:space="preserve">Обстоятельством, смягчающим административную ответственность в </w:t>
      </w:r>
      <w:r w:rsidRPr="004739A9">
        <w:rPr>
          <w:bCs/>
          <w:sz w:val="25"/>
          <w:szCs w:val="25"/>
        </w:rPr>
        <w:t>соответствии со ст. 4.2 Кодекса Ро</w:t>
      </w:r>
      <w:r w:rsidRPr="004739A9">
        <w:rPr>
          <w:bCs/>
          <w:sz w:val="25"/>
          <w:szCs w:val="25"/>
        </w:rPr>
        <w:t>ссийской Федерации об административных правонарушениях, мировой судья признает признание вины.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ab/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</w:t>
      </w:r>
      <w:r w:rsidRPr="004739A9">
        <w:rPr>
          <w:bCs/>
          <w:sz w:val="25"/>
          <w:szCs w:val="25"/>
        </w:rPr>
        <w:t>судья не находит.</w:t>
      </w:r>
    </w:p>
    <w:p w:rsidR="00C85150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 xml:space="preserve">       Учитывая установленные обстоятельства, данные о личности </w:t>
      </w:r>
      <w:r w:rsidRPr="00864DD4" w:rsidR="00864DD4">
        <w:rPr>
          <w:bCs/>
          <w:sz w:val="25"/>
          <w:szCs w:val="25"/>
        </w:rPr>
        <w:t>Абдужабборова</w:t>
      </w:r>
      <w:r w:rsidRPr="00864DD4" w:rsidR="00864DD4">
        <w:rPr>
          <w:bCs/>
          <w:sz w:val="25"/>
          <w:szCs w:val="25"/>
        </w:rPr>
        <w:t xml:space="preserve"> Х.А</w:t>
      </w:r>
      <w:r w:rsidRPr="004739A9">
        <w:rPr>
          <w:bCs/>
          <w:sz w:val="25"/>
          <w:szCs w:val="25"/>
        </w:rPr>
        <w:t>., мировой судья назначает ему административное наказание в виде административного штрафа, поскольку данное наказание будет способствовать его исправлению.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4739A9"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Руководствуясь ст.</w:t>
      </w:r>
      <w:r w:rsidRPr="004739A9" w:rsidR="004E2DDB">
        <w:rPr>
          <w:bCs/>
          <w:sz w:val="25"/>
          <w:szCs w:val="25"/>
        </w:rPr>
        <w:t xml:space="preserve"> </w:t>
      </w:r>
      <w:r w:rsidRPr="004739A9">
        <w:rPr>
          <w:bCs/>
          <w:sz w:val="25"/>
          <w:szCs w:val="25"/>
        </w:rPr>
        <w:t xml:space="preserve">ст. 23.1, 29.9, 29.10 Кодекса </w:t>
      </w:r>
      <w:r w:rsidRPr="004739A9" w:rsidR="00891A20">
        <w:rPr>
          <w:bCs/>
          <w:sz w:val="25"/>
          <w:szCs w:val="25"/>
        </w:rPr>
        <w:t>Российской</w:t>
      </w:r>
      <w:r w:rsidRPr="00891A20" w:rsidR="00891A20">
        <w:rPr>
          <w:color w:val="000000"/>
          <w:sz w:val="25"/>
          <w:szCs w:val="25"/>
        </w:rPr>
        <w:t xml:space="preserve">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  <w:r w:rsidRPr="00C351D6">
        <w:rPr>
          <w:sz w:val="25"/>
          <w:szCs w:val="25"/>
        </w:rPr>
        <w:t>ПОСТАНОВИЛ: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864DD4" w:rsidR="00864DD4">
        <w:rPr>
          <w:sz w:val="25"/>
          <w:szCs w:val="25"/>
          <w:lang w:eastAsia="ar-SA"/>
        </w:rPr>
        <w:t>Абдужабборова</w:t>
      </w:r>
      <w:r w:rsidRPr="00864DD4" w:rsidR="00864DD4">
        <w:rPr>
          <w:sz w:val="25"/>
          <w:szCs w:val="25"/>
          <w:lang w:eastAsia="ar-SA"/>
        </w:rPr>
        <w:t xml:space="preserve"> Х</w:t>
      </w:r>
      <w:r>
        <w:rPr>
          <w:sz w:val="25"/>
          <w:szCs w:val="25"/>
          <w:lang w:eastAsia="ar-SA"/>
        </w:rPr>
        <w:t>.</w:t>
      </w:r>
      <w:r w:rsidRPr="00864DD4" w:rsidR="00864DD4">
        <w:rPr>
          <w:sz w:val="25"/>
          <w:szCs w:val="25"/>
          <w:lang w:eastAsia="ar-SA"/>
        </w:rPr>
        <w:t>А</w:t>
      </w:r>
      <w:r>
        <w:rPr>
          <w:sz w:val="25"/>
          <w:szCs w:val="25"/>
          <w:lang w:eastAsia="ar-SA"/>
        </w:rPr>
        <w:t>.</w:t>
      </w:r>
      <w:r w:rsidRPr="00864DD4" w:rsidR="00864DD4">
        <w:rPr>
          <w:sz w:val="25"/>
          <w:szCs w:val="25"/>
          <w:lang w:eastAsia="ar-SA"/>
        </w:rPr>
        <w:t xml:space="preserve"> </w:t>
      </w:r>
      <w:r w:rsidRPr="004739A9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4739A9">
        <w:rPr>
          <w:bCs/>
          <w:sz w:val="25"/>
          <w:szCs w:val="25"/>
        </w:rPr>
        <w:t>ст. 20.21 Кодекса Российской Федерации об административных правонарушениях, и назначить ему административное наказание в виде админи</w:t>
      </w:r>
      <w:r>
        <w:rPr>
          <w:bCs/>
          <w:sz w:val="25"/>
          <w:szCs w:val="25"/>
        </w:rPr>
        <w:t xml:space="preserve">стративного штрафа в размере </w:t>
      </w:r>
      <w:r w:rsidR="00047561">
        <w:rPr>
          <w:bCs/>
          <w:sz w:val="25"/>
          <w:szCs w:val="25"/>
        </w:rPr>
        <w:t>1</w:t>
      </w:r>
      <w:r w:rsidR="00975430">
        <w:rPr>
          <w:bCs/>
          <w:sz w:val="25"/>
          <w:szCs w:val="25"/>
        </w:rPr>
        <w:t xml:space="preserve"> 00</w:t>
      </w:r>
      <w:r w:rsidR="00864DD4">
        <w:rPr>
          <w:bCs/>
          <w:sz w:val="25"/>
          <w:szCs w:val="25"/>
        </w:rPr>
        <w:t>0</w:t>
      </w:r>
      <w:r w:rsidRPr="004739A9">
        <w:rPr>
          <w:bCs/>
          <w:sz w:val="25"/>
          <w:szCs w:val="25"/>
        </w:rPr>
        <w:t xml:space="preserve"> (</w:t>
      </w:r>
      <w:r w:rsidR="00047561">
        <w:rPr>
          <w:bCs/>
          <w:sz w:val="25"/>
          <w:szCs w:val="25"/>
        </w:rPr>
        <w:t>одна тысяча</w:t>
      </w:r>
      <w:r w:rsidRPr="004739A9">
        <w:rPr>
          <w:bCs/>
          <w:sz w:val="25"/>
          <w:szCs w:val="25"/>
        </w:rPr>
        <w:t>) рублей.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Штраф подлежит уплате на счет: 03100643000000018700, Получатель пл</w:t>
      </w:r>
      <w:r w:rsidRPr="004739A9">
        <w:rPr>
          <w:bCs/>
          <w:sz w:val="25"/>
          <w:szCs w:val="25"/>
        </w:rPr>
        <w:t>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40102810245370000</w:t>
      </w:r>
      <w:r w:rsidRPr="004739A9">
        <w:rPr>
          <w:bCs/>
          <w:sz w:val="25"/>
          <w:szCs w:val="25"/>
        </w:rPr>
        <w:t xml:space="preserve">007, КБК </w:t>
      </w:r>
      <w:r w:rsidRPr="00047561" w:rsidR="00047561">
        <w:rPr>
          <w:bCs/>
          <w:sz w:val="25"/>
          <w:szCs w:val="25"/>
        </w:rPr>
        <w:t>72011601203010021140</w:t>
      </w:r>
      <w:r w:rsidRPr="004739A9">
        <w:rPr>
          <w:bCs/>
          <w:sz w:val="25"/>
          <w:szCs w:val="25"/>
        </w:rPr>
        <w:t xml:space="preserve">, ОКТМО: 71874000, УИН </w:t>
      </w:r>
      <w:r w:rsidRPr="00864DD4" w:rsidR="00864DD4">
        <w:rPr>
          <w:bCs/>
          <w:sz w:val="25"/>
          <w:szCs w:val="25"/>
        </w:rPr>
        <w:t>0412365400205002802620156</w:t>
      </w:r>
      <w:r w:rsidRPr="004739A9">
        <w:rPr>
          <w:bCs/>
          <w:sz w:val="25"/>
          <w:szCs w:val="25"/>
        </w:rPr>
        <w:t>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4739A9">
        <w:rPr>
          <w:bCs/>
          <w:sz w:val="25"/>
          <w:szCs w:val="25"/>
        </w:rPr>
        <w:t>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</w:t>
      </w:r>
      <w:r w:rsidRPr="004739A9">
        <w:rPr>
          <w:bCs/>
          <w:sz w:val="25"/>
          <w:szCs w:val="25"/>
        </w:rPr>
        <w:t>ветствии с ч. 1 ст. 20.25 Кодекса Российской Федерации об административных правонарушения</w:t>
      </w:r>
      <w:r w:rsidR="00120E8D">
        <w:rPr>
          <w:bCs/>
          <w:sz w:val="25"/>
          <w:szCs w:val="25"/>
        </w:rPr>
        <w:t>х</w:t>
      </w:r>
      <w:r w:rsidRPr="004739A9">
        <w:rPr>
          <w:bCs/>
          <w:sz w:val="25"/>
          <w:szCs w:val="25"/>
        </w:rPr>
        <w:t>.</w:t>
      </w:r>
    </w:p>
    <w:p w:rsidR="00266979" w:rsidRPr="00C351D6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 xml:space="preserve"> </w:t>
      </w:r>
      <w:r w:rsidRPr="004739A9">
        <w:rPr>
          <w:bCs/>
          <w:sz w:val="25"/>
          <w:szCs w:val="25"/>
        </w:rPr>
        <w:tab/>
        <w:t xml:space="preserve">  Постановление может</w:t>
      </w:r>
      <w:r w:rsidRPr="004739A9">
        <w:rPr>
          <w:bCs/>
          <w:sz w:val="25"/>
          <w:szCs w:val="25"/>
        </w:rPr>
        <w:t xml:space="preserve"> быть обжаловано в </w:t>
      </w:r>
      <w:r w:rsidRPr="004739A9">
        <w:rPr>
          <w:bCs/>
          <w:sz w:val="25"/>
          <w:szCs w:val="25"/>
        </w:rPr>
        <w:t>Нефтеюганский</w:t>
      </w:r>
      <w:r w:rsidRPr="004739A9">
        <w:rPr>
          <w:bCs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</w:t>
      </w:r>
      <w:r w:rsidRPr="004739A9">
        <w:rPr>
          <w:bCs/>
          <w:sz w:val="25"/>
          <w:szCs w:val="25"/>
        </w:rPr>
        <w:t>ановление. В этот же срок постановление может быть опротестовано прокурором</w:t>
      </w:r>
      <w:r w:rsidRPr="00C351D6">
        <w:rPr>
          <w:bCs/>
          <w:sz w:val="25"/>
          <w:szCs w:val="25"/>
        </w:rPr>
        <w:t>.</w:t>
      </w:r>
    </w:p>
    <w:p w:rsidR="00B65A7D" w:rsidRPr="000824DB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923BD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FD1039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P="0050741C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Мировой судья              </w:t>
      </w:r>
      <w:r w:rsidRPr="00C351D6" w:rsidR="00B2202A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 w:rsidR="0087501C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FD1039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47561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20E8D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0203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39A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0741C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64DD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75430"/>
    <w:rsid w:val="009841BF"/>
    <w:rsid w:val="009A67AD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B91-E955-4B2E-A84E-DBC77C35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